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AA7A3" w14:textId="77777777" w:rsidR="002019AF" w:rsidRPr="002019AF" w:rsidRDefault="002019AF" w:rsidP="002019AF">
      <w:pPr>
        <w:rPr>
          <w:rFonts w:ascii="Calibri" w:eastAsia="Times New Roman" w:hAnsi="Calibri" w:cs="Calibri"/>
          <w:color w:val="000000" w:themeColor="text1"/>
          <w:sz w:val="22"/>
          <w:szCs w:val="22"/>
        </w:rPr>
      </w:pPr>
      <w:r w:rsidRPr="002019AF">
        <w:rPr>
          <w:rFonts w:ascii="Calibri" w:eastAsia="Times New Roman" w:hAnsi="Calibri" w:cs="Calibri"/>
          <w:color w:val="000000" w:themeColor="text1"/>
          <w:sz w:val="22"/>
          <w:szCs w:val="22"/>
        </w:rPr>
        <w:t>CFSD for years has been following about thirty US investment grade utilities. With almost no exceptions, all of them maintained large revolving credit facilities whose principal use was to backstop commercial paper programs which constituted their week in and week out liquidity programs.</w:t>
      </w:r>
    </w:p>
    <w:p w14:paraId="421DF2A7" w14:textId="77777777" w:rsidR="002019AF" w:rsidRPr="002019AF" w:rsidRDefault="002019AF" w:rsidP="002019AF">
      <w:pPr>
        <w:rPr>
          <w:rFonts w:ascii="Calibri" w:eastAsia="Times New Roman" w:hAnsi="Calibri" w:cs="Calibri"/>
          <w:color w:val="000000" w:themeColor="text1"/>
          <w:sz w:val="22"/>
          <w:szCs w:val="22"/>
        </w:rPr>
      </w:pPr>
      <w:r w:rsidRPr="002019AF">
        <w:rPr>
          <w:rFonts w:ascii="Calibri" w:eastAsia="Times New Roman" w:hAnsi="Calibri" w:cs="Calibri"/>
          <w:color w:val="000000" w:themeColor="text1"/>
          <w:sz w:val="22"/>
          <w:szCs w:val="22"/>
        </w:rPr>
        <w:t> </w:t>
      </w:r>
    </w:p>
    <w:p w14:paraId="11F2D3BA" w14:textId="2C3EAE2B" w:rsidR="002019AF" w:rsidRPr="002019AF" w:rsidRDefault="002019AF" w:rsidP="002019AF">
      <w:pPr>
        <w:rPr>
          <w:rFonts w:ascii="Calibri" w:eastAsia="Times New Roman" w:hAnsi="Calibri" w:cs="Calibri"/>
          <w:color w:val="000000" w:themeColor="text1"/>
          <w:sz w:val="22"/>
          <w:szCs w:val="22"/>
        </w:rPr>
      </w:pPr>
      <w:r w:rsidRPr="002019AF">
        <w:rPr>
          <w:rFonts w:ascii="Calibri" w:eastAsia="Times New Roman" w:hAnsi="Calibri" w:cs="Calibri"/>
          <w:color w:val="000000" w:themeColor="text1"/>
          <w:sz w:val="22"/>
          <w:szCs w:val="22"/>
        </w:rPr>
        <w:t xml:space="preserve">The intensity of their financings </w:t>
      </w:r>
      <w:r w:rsidR="00142DCA">
        <w:rPr>
          <w:rFonts w:ascii="Calibri" w:eastAsia="Times New Roman" w:hAnsi="Calibri" w:cs="Calibri"/>
          <w:color w:val="000000" w:themeColor="text1"/>
          <w:sz w:val="22"/>
          <w:szCs w:val="22"/>
        </w:rPr>
        <w:t>at the front end of the coronavirus pandemic (March 2020)</w:t>
      </w:r>
      <w:r w:rsidRPr="002019AF">
        <w:rPr>
          <w:rFonts w:ascii="Calibri" w:eastAsia="Times New Roman" w:hAnsi="Calibri" w:cs="Calibri"/>
          <w:color w:val="000000" w:themeColor="text1"/>
          <w:sz w:val="22"/>
          <w:szCs w:val="22"/>
        </w:rPr>
        <w:t xml:space="preserve"> has been astonishing. </w:t>
      </w:r>
      <w:r w:rsidR="00142DCA">
        <w:rPr>
          <w:rFonts w:ascii="Calibri" w:eastAsia="Times New Roman" w:hAnsi="Calibri" w:cs="Calibri"/>
          <w:color w:val="000000" w:themeColor="text1"/>
          <w:sz w:val="22"/>
          <w:szCs w:val="22"/>
        </w:rPr>
        <w:t>The following</w:t>
      </w:r>
      <w:r w:rsidRPr="002019AF">
        <w:rPr>
          <w:rFonts w:ascii="Calibri" w:eastAsia="Times New Roman" w:hAnsi="Calibri" w:cs="Calibri"/>
          <w:color w:val="000000" w:themeColor="text1"/>
          <w:sz w:val="22"/>
          <w:szCs w:val="22"/>
        </w:rPr>
        <w:t xml:space="preserve"> two charts demonstrate the scale</w:t>
      </w:r>
      <w:r w:rsidR="00142DCA">
        <w:rPr>
          <w:rFonts w:ascii="Calibri" w:eastAsia="Times New Roman" w:hAnsi="Calibri" w:cs="Calibri"/>
          <w:color w:val="000000" w:themeColor="text1"/>
          <w:sz w:val="22"/>
          <w:szCs w:val="22"/>
        </w:rPr>
        <w:t xml:space="preserve"> of these COVID financings</w:t>
      </w:r>
      <w:r w:rsidRPr="002019AF">
        <w:rPr>
          <w:rFonts w:ascii="Calibri" w:eastAsia="Times New Roman" w:hAnsi="Calibri" w:cs="Calibri"/>
          <w:color w:val="000000" w:themeColor="text1"/>
          <w:sz w:val="22"/>
          <w:szCs w:val="22"/>
        </w:rPr>
        <w:t xml:space="preserve">. </w:t>
      </w:r>
      <w:r>
        <w:rPr>
          <w:rFonts w:ascii="Calibri" w:eastAsia="Times New Roman" w:hAnsi="Calibri" w:cs="Calibri"/>
          <w:color w:val="000000" w:themeColor="text1"/>
          <w:sz w:val="22"/>
          <w:szCs w:val="22"/>
        </w:rPr>
        <w:t>In t</w:t>
      </w:r>
      <w:r w:rsidRPr="002019AF">
        <w:rPr>
          <w:rFonts w:ascii="Calibri" w:eastAsia="Times New Roman" w:hAnsi="Calibri" w:cs="Calibri"/>
          <w:color w:val="000000" w:themeColor="text1"/>
          <w:sz w:val="22"/>
          <w:szCs w:val="22"/>
        </w:rPr>
        <w:t>he first chart</w:t>
      </w:r>
      <w:r>
        <w:rPr>
          <w:rFonts w:ascii="Calibri" w:eastAsia="Times New Roman" w:hAnsi="Calibri" w:cs="Calibri"/>
          <w:color w:val="000000" w:themeColor="text1"/>
          <w:sz w:val="22"/>
          <w:szCs w:val="22"/>
        </w:rPr>
        <w:t xml:space="preserve">, </w:t>
      </w:r>
      <w:r w:rsidRPr="002019AF">
        <w:rPr>
          <w:rFonts w:ascii="Calibri" w:eastAsia="Times New Roman" w:hAnsi="Calibri" w:cs="Calibri"/>
          <w:color w:val="000000" w:themeColor="text1"/>
          <w:sz w:val="22"/>
          <w:szCs w:val="22"/>
        </w:rPr>
        <w:t>blue</w:t>
      </w:r>
      <w:r>
        <w:rPr>
          <w:rFonts w:ascii="Calibri" w:eastAsia="Times New Roman" w:hAnsi="Calibri" w:cs="Calibri"/>
          <w:color w:val="000000" w:themeColor="text1"/>
          <w:sz w:val="22"/>
          <w:szCs w:val="22"/>
        </w:rPr>
        <w:t xml:space="preserve"> indicates</w:t>
      </w:r>
      <w:r w:rsidRPr="002019AF">
        <w:rPr>
          <w:rFonts w:ascii="Calibri" w:eastAsia="Times New Roman" w:hAnsi="Calibri" w:cs="Calibri"/>
          <w:color w:val="000000" w:themeColor="text1"/>
          <w:sz w:val="22"/>
          <w:szCs w:val="22"/>
        </w:rPr>
        <w:t xml:space="preserve"> the size of the</w:t>
      </w:r>
      <w:r>
        <w:rPr>
          <w:rFonts w:ascii="Calibri" w:eastAsia="Times New Roman" w:hAnsi="Calibri" w:cs="Calibri"/>
          <w:color w:val="000000" w:themeColor="text1"/>
          <w:sz w:val="22"/>
          <w:szCs w:val="22"/>
        </w:rPr>
        <w:t xml:space="preserve"> companies’ </w:t>
      </w:r>
      <w:r w:rsidRPr="002019AF">
        <w:rPr>
          <w:rFonts w:ascii="Calibri" w:eastAsia="Times New Roman" w:hAnsi="Calibri" w:cs="Calibri"/>
          <w:color w:val="000000" w:themeColor="text1"/>
          <w:sz w:val="22"/>
          <w:szCs w:val="22"/>
        </w:rPr>
        <w:t>liquidity draws at the beginning of the 1</w:t>
      </w:r>
      <w:r w:rsidRPr="002019AF">
        <w:rPr>
          <w:rFonts w:ascii="Calibri" w:eastAsia="Times New Roman" w:hAnsi="Calibri" w:cs="Calibri"/>
          <w:color w:val="000000" w:themeColor="text1"/>
          <w:sz w:val="22"/>
          <w:szCs w:val="22"/>
          <w:vertAlign w:val="superscript"/>
        </w:rPr>
        <w:t>st</w:t>
      </w:r>
      <w:r w:rsidRPr="002019AF">
        <w:rPr>
          <w:rFonts w:ascii="Calibri" w:eastAsia="Times New Roman" w:hAnsi="Calibri" w:cs="Calibri"/>
          <w:color w:val="000000" w:themeColor="text1"/>
          <w:sz w:val="22"/>
          <w:szCs w:val="22"/>
        </w:rPr>
        <w:t xml:space="preserve"> quarter of 2020, </w:t>
      </w:r>
      <w:r>
        <w:rPr>
          <w:rFonts w:ascii="Calibri" w:eastAsia="Times New Roman" w:hAnsi="Calibri" w:cs="Calibri"/>
          <w:color w:val="000000" w:themeColor="text1"/>
          <w:sz w:val="22"/>
          <w:szCs w:val="22"/>
        </w:rPr>
        <w:t>while</w:t>
      </w:r>
      <w:r w:rsidRPr="002019AF">
        <w:rPr>
          <w:rFonts w:ascii="Calibri" w:eastAsia="Times New Roman" w:hAnsi="Calibri" w:cs="Calibri"/>
          <w:color w:val="000000" w:themeColor="text1"/>
          <w:sz w:val="22"/>
          <w:szCs w:val="22"/>
        </w:rPr>
        <w:t xml:space="preserve"> orange</w:t>
      </w:r>
      <w:r>
        <w:rPr>
          <w:rFonts w:ascii="Calibri" w:eastAsia="Times New Roman" w:hAnsi="Calibri" w:cs="Calibri"/>
          <w:color w:val="000000" w:themeColor="text1"/>
          <w:sz w:val="22"/>
          <w:szCs w:val="22"/>
        </w:rPr>
        <w:t xml:space="preserve"> designates</w:t>
      </w:r>
      <w:r w:rsidRPr="002019AF">
        <w:rPr>
          <w:rFonts w:ascii="Calibri" w:eastAsia="Times New Roman" w:hAnsi="Calibri" w:cs="Calibri"/>
          <w:color w:val="000000" w:themeColor="text1"/>
          <w:sz w:val="22"/>
          <w:szCs w:val="22"/>
        </w:rPr>
        <w:t xml:space="preserve"> the size of their COVID financings, much of which was used to pay down their commercial paper. As you can readily see, for many of these utilities the scale of their COVID financings was very large. Our second chart illustrates another aspect of the COVID financings: while there were a few relatively short term COVID financings, </w:t>
      </w:r>
      <w:proofErr w:type="gramStart"/>
      <w:r w:rsidRPr="002019AF">
        <w:rPr>
          <w:rFonts w:ascii="Calibri" w:eastAsia="Times New Roman" w:hAnsi="Calibri" w:cs="Calibri"/>
          <w:color w:val="000000" w:themeColor="text1"/>
          <w:sz w:val="22"/>
          <w:szCs w:val="22"/>
        </w:rPr>
        <w:t>the vast majority of</w:t>
      </w:r>
      <w:proofErr w:type="gramEnd"/>
      <w:r w:rsidRPr="002019AF">
        <w:rPr>
          <w:rFonts w:ascii="Calibri" w:eastAsia="Times New Roman" w:hAnsi="Calibri" w:cs="Calibri"/>
          <w:color w:val="000000" w:themeColor="text1"/>
          <w:sz w:val="22"/>
          <w:szCs w:val="22"/>
        </w:rPr>
        <w:t xml:space="preserve"> them were ten-to-thirty-year fixed rate financings. Our anecdotal evidence suggests that LIBOR was scarcely considered in the pricing of these facilities, and if so, only with a floor. Perhaps LIBOR</w:t>
      </w:r>
      <w:r>
        <w:rPr>
          <w:rFonts w:ascii="Calibri" w:eastAsia="Times New Roman" w:hAnsi="Calibri" w:cs="Calibri"/>
          <w:color w:val="000000" w:themeColor="text1"/>
          <w:sz w:val="22"/>
          <w:szCs w:val="22"/>
        </w:rPr>
        <w:t>—long on life support—will prove to be</w:t>
      </w:r>
      <w:r w:rsidRPr="002019AF">
        <w:rPr>
          <w:rFonts w:ascii="Calibri" w:eastAsia="Times New Roman" w:hAnsi="Calibri" w:cs="Calibri"/>
          <w:color w:val="000000" w:themeColor="text1"/>
          <w:sz w:val="22"/>
          <w:szCs w:val="22"/>
        </w:rPr>
        <w:t xml:space="preserve"> another COVID victim. We continue to work hard on complementary, regional-local bank liquidity facilities </w:t>
      </w:r>
      <w:r>
        <w:rPr>
          <w:rFonts w:ascii="Calibri" w:eastAsia="Times New Roman" w:hAnsi="Calibri" w:cs="Calibri"/>
          <w:color w:val="000000" w:themeColor="text1"/>
          <w:sz w:val="22"/>
          <w:szCs w:val="22"/>
        </w:rPr>
        <w:t>that would incorporate</w:t>
      </w:r>
      <w:r w:rsidRPr="002019AF">
        <w:rPr>
          <w:rFonts w:ascii="Calibri" w:eastAsia="Times New Roman" w:hAnsi="Calibri" w:cs="Calibri"/>
          <w:color w:val="000000" w:themeColor="text1"/>
          <w:sz w:val="22"/>
          <w:szCs w:val="22"/>
        </w:rPr>
        <w:t xml:space="preserve"> a more relevant pricing benchmark such as AMERIBOR.</w:t>
      </w:r>
      <w:r w:rsidR="00BE5273">
        <w:rPr>
          <w:rFonts w:ascii="Calibri" w:eastAsia="Times New Roman" w:hAnsi="Calibri" w:cs="Calibri"/>
          <w:color w:val="000000" w:themeColor="text1"/>
          <w:sz w:val="22"/>
          <w:szCs w:val="22"/>
        </w:rPr>
        <w:t xml:space="preserve"> </w:t>
      </w:r>
    </w:p>
    <w:p w14:paraId="2BB13EFE" w14:textId="43EFB51F" w:rsidR="0080244A" w:rsidRDefault="0080244A">
      <w:pPr>
        <w:rPr>
          <w:color w:val="000000" w:themeColor="text1"/>
        </w:rPr>
      </w:pPr>
    </w:p>
    <w:p w14:paraId="5E04328A" w14:textId="0CEC3963" w:rsidR="00BE5273" w:rsidRDefault="00BE5273">
      <w:pPr>
        <w:rPr>
          <w:color w:val="000000" w:themeColor="text1"/>
        </w:rPr>
      </w:pPr>
      <w:r>
        <w:rPr>
          <w:noProof/>
          <w:color w:val="000000" w:themeColor="text1"/>
        </w:rPr>
        <w:drawing>
          <wp:inline distT="0" distB="0" distL="0" distR="0" wp14:anchorId="1C111E50" wp14:editId="44CDDFFA">
            <wp:extent cx="6151245" cy="34626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1245" cy="3462655"/>
                    </a:xfrm>
                    <a:prstGeom prst="rect">
                      <a:avLst/>
                    </a:prstGeom>
                    <a:noFill/>
                  </pic:spPr>
                </pic:pic>
              </a:graphicData>
            </a:graphic>
          </wp:inline>
        </w:drawing>
      </w:r>
    </w:p>
    <w:p w14:paraId="5D6243E9" w14:textId="2E425D7B" w:rsidR="00BE5273" w:rsidRPr="002019AF" w:rsidRDefault="00BE5273">
      <w:pPr>
        <w:rPr>
          <w:color w:val="000000" w:themeColor="text1"/>
        </w:rPr>
      </w:pPr>
      <w:r>
        <w:rPr>
          <w:noProof/>
          <w:color w:val="000000" w:themeColor="text1"/>
        </w:rPr>
        <w:lastRenderedPageBreak/>
        <w:drawing>
          <wp:inline distT="0" distB="0" distL="0" distR="0" wp14:anchorId="3E24B3A9" wp14:editId="4B0A7F8B">
            <wp:extent cx="5772249" cy="3789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9727" cy="3800518"/>
                    </a:xfrm>
                    <a:prstGeom prst="rect">
                      <a:avLst/>
                    </a:prstGeom>
                    <a:noFill/>
                  </pic:spPr>
                </pic:pic>
              </a:graphicData>
            </a:graphic>
          </wp:inline>
        </w:drawing>
      </w:r>
    </w:p>
    <w:sectPr w:rsidR="00BE5273" w:rsidRPr="002019AF" w:rsidSect="00855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AF"/>
    <w:rsid w:val="00142DCA"/>
    <w:rsid w:val="002019AF"/>
    <w:rsid w:val="0080244A"/>
    <w:rsid w:val="00855C7E"/>
    <w:rsid w:val="00BE5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4914"/>
  <w15:chartTrackingRefBased/>
  <w15:docId w15:val="{5014080B-10D4-FF43-A30F-46E2E36A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19AF"/>
  </w:style>
  <w:style w:type="paragraph" w:styleId="BalloonText">
    <w:name w:val="Balloon Text"/>
    <w:basedOn w:val="Normal"/>
    <w:link w:val="BalloonTextChar"/>
    <w:uiPriority w:val="99"/>
    <w:semiHidden/>
    <w:unhideWhenUsed/>
    <w:rsid w:val="002019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19A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40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cannell</dc:creator>
  <cp:keywords/>
  <dc:description/>
  <cp:lastModifiedBy>Stan Garnett</cp:lastModifiedBy>
  <cp:revision>2</cp:revision>
  <dcterms:created xsi:type="dcterms:W3CDTF">2020-05-02T13:32:00Z</dcterms:created>
  <dcterms:modified xsi:type="dcterms:W3CDTF">2020-05-02T13:32:00Z</dcterms:modified>
</cp:coreProperties>
</file>